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F6A" w:rsidRPr="002B0F6A" w:rsidRDefault="002B0F6A" w:rsidP="002B0F6A">
      <w:pPr>
        <w:spacing w:after="0" w:line="240" w:lineRule="auto"/>
        <w:jc w:val="center"/>
        <w:textAlignment w:val="bottom"/>
        <w:outlineLvl w:val="1"/>
        <w:rPr>
          <w:rFonts w:ascii="supermarketregular" w:eastAsia="Times New Roman" w:hAnsi="supermarketregular" w:cs="Tahoma"/>
          <w:color w:val="0D2DA7"/>
          <w:sz w:val="45"/>
          <w:szCs w:val="45"/>
        </w:rPr>
      </w:pPr>
      <w:r w:rsidRPr="002B0F6A">
        <w:rPr>
          <w:rFonts w:ascii="supermarketregular" w:eastAsia="Times New Roman" w:hAnsi="supermarketregular" w:cs="Tahoma"/>
          <w:color w:val="0D2DA7"/>
          <w:sz w:val="45"/>
          <w:szCs w:val="45"/>
          <w:cs/>
        </w:rPr>
        <w:t>ประวัติความเป็นมา สคร.</w:t>
      </w:r>
    </w:p>
    <w:p w:rsidR="002B0F6A" w:rsidRPr="002B0F6A" w:rsidRDefault="002B0F6A" w:rsidP="002B0F6A">
      <w:pPr>
        <w:spacing w:after="0" w:line="540" w:lineRule="atLeast"/>
        <w:jc w:val="right"/>
        <w:textAlignment w:val="bottom"/>
        <w:rPr>
          <w:rFonts w:ascii="inherit" w:eastAsia="Times New Roman" w:hAnsi="inherit" w:cs="Tahoma"/>
          <w:color w:val="000000"/>
          <w:sz w:val="36"/>
          <w:szCs w:val="36"/>
        </w:rPr>
      </w:pPr>
      <w:bookmarkStart w:id="0" w:name="_GoBack"/>
      <w:bookmarkEnd w:id="0"/>
      <w:r w:rsidRPr="002B0F6A">
        <w:rPr>
          <w:rFonts w:ascii="inherit" w:eastAsia="Times New Roman" w:hAnsi="inherit" w:cs="Tahoma"/>
          <w:noProof/>
          <w:color w:val="424C59"/>
          <w:sz w:val="36"/>
          <w:szCs w:val="36"/>
          <w:bdr w:val="none" w:sz="0" w:space="0" w:color="auto" w:frame="1"/>
        </w:rPr>
        <w:drawing>
          <wp:inline distT="0" distB="0" distL="0" distR="0">
            <wp:extent cx="152400" cy="152400"/>
            <wp:effectExtent l="0" t="0" r="0" b="0"/>
            <wp:docPr id="3" name="Picture 3" descr="http://sepo.devfunction.com/images/pdf_button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po.devfunction.com/images/pdf_button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> </w:t>
      </w:r>
      <w:r w:rsidRPr="002B0F6A">
        <w:rPr>
          <w:rFonts w:ascii="inherit" w:eastAsia="Times New Roman" w:hAnsi="inherit" w:cs="Tahoma"/>
          <w:noProof/>
          <w:color w:val="000000"/>
          <w:sz w:val="36"/>
          <w:szCs w:val="36"/>
        </w:rPr>
        <w:drawing>
          <wp:inline distT="0" distB="0" distL="0" distR="0">
            <wp:extent cx="152400" cy="152400"/>
            <wp:effectExtent l="0" t="0" r="0" b="0"/>
            <wp:docPr id="2" name="Picture 2" descr="http://sepo.devfunction.com/images/email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po.devfunction.com/images/emailButt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> </w:t>
      </w:r>
      <w:r w:rsidRPr="002B0F6A">
        <w:rPr>
          <w:rFonts w:ascii="inherit" w:eastAsia="Times New Roman" w:hAnsi="inherit" w:cs="Tahoma"/>
          <w:noProof/>
          <w:color w:val="424C59"/>
          <w:sz w:val="36"/>
          <w:szCs w:val="36"/>
          <w:bdr w:val="none" w:sz="0" w:space="0" w:color="auto" w:frame="1"/>
        </w:rPr>
        <w:drawing>
          <wp:inline distT="0" distB="0" distL="0" distR="0">
            <wp:extent cx="152400" cy="152400"/>
            <wp:effectExtent l="0" t="0" r="0" b="0"/>
            <wp:docPr id="1" name="Picture 1" descr="http://sepo.devfunction.com/images/printButton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po.devfunction.com/images/printButton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> 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br/>
      </w:r>
    </w:p>
    <w:p w:rsidR="002B0F6A" w:rsidRPr="002B0F6A" w:rsidRDefault="002B0F6A" w:rsidP="002B0F6A">
      <w:pPr>
        <w:spacing w:after="375" w:line="540" w:lineRule="atLeast"/>
        <w:textAlignment w:val="bottom"/>
        <w:rPr>
          <w:rFonts w:ascii="inherit" w:eastAsia="Times New Roman" w:hAnsi="inherit" w:cs="Tahoma"/>
          <w:color w:val="000000"/>
          <w:sz w:val="36"/>
          <w:szCs w:val="36"/>
        </w:rPr>
      </w:pPr>
      <w:r w:rsidRPr="002B0F6A">
        <w:rPr>
          <w:rFonts w:ascii="inherit" w:eastAsia="Times New Roman" w:hAnsi="inherit" w:cs="Tahoma"/>
          <w:color w:val="000000"/>
          <w:sz w:val="36"/>
          <w:szCs w:val="36"/>
        </w:rPr>
        <w:t>   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 xml:space="preserve">คณะรัฐมนตรีได้มีมติอนุมัติให้กรมบัญชีกลางยกฐานะแผนกรัฐวิสาหกิจในกองรายได้เป็นกองรัฐวิสาหกิจตามพระราชกฤษฎีกาแบ่งส่วนราชการกรมบัญชีกลาง กระทรวงการคลัง พ.ศ. 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 xml:space="preserve">2520 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>เพื่อรับผิดชอบดูแลการดำเนินงานของรัฐวิสาหกิจต่างๆได้กว้างขวางและมีประสิทธิภาพยิ่งขึ้นโดยเน้นการควบคุมและกำหนดนโยบายด้านการเงินการบัญชี และการบริหารงานบุคคลของรัฐวิสาหกิจ</w:t>
      </w:r>
    </w:p>
    <w:p w:rsidR="002B0F6A" w:rsidRPr="002B0F6A" w:rsidRDefault="002B0F6A" w:rsidP="002B0F6A">
      <w:pPr>
        <w:spacing w:after="375" w:line="540" w:lineRule="atLeast"/>
        <w:ind w:firstLine="600"/>
        <w:textAlignment w:val="bottom"/>
        <w:rPr>
          <w:rFonts w:ascii="inherit" w:eastAsia="Times New Roman" w:hAnsi="inherit" w:cs="Tahoma"/>
          <w:color w:val="000000"/>
          <w:sz w:val="36"/>
          <w:szCs w:val="36"/>
        </w:rPr>
      </w:pPr>
      <w:r w:rsidRPr="002B0F6A">
        <w:rPr>
          <w:rFonts w:ascii="inherit" w:eastAsia="Times New Roman" w:hAnsi="inherit" w:cs="Tahoma"/>
          <w:color w:val="000000"/>
          <w:sz w:val="36"/>
          <w:szCs w:val="36"/>
        </w:rPr>
        <w:t>   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 xml:space="preserve">ต่อมาเนื่องจากกรมบัญชีกลาง กระทรวงการคลังได้ปรับเปลี่ยนภารกิจจากการควบคุมและปฏิบัติการ มาเป็นการกำกับดูแลให้คำปรึกษา แนะนำส่งเสริมและสนับสนุน ตลอดจนกระจายอำนาจด้านการเงินการคลังไปให้้ส่วนราชการต่าง ๆและส่วนภูมิภาคมากขึ้น นอกจากนี้ ได้รวมหน่วยงานที่มีภารกิจความรับผิดชอบในลักษณะใกล้เคียงกันเป็นส่วนราชการเดียวกันโดยมีฐานะสูงกว่ากอง จึงปรับปรุงการแบ่งส่วนราชการภายในกรมบัญชีกลาง กระทรวงการคลังเสียใหม่ เพื่อให้การปฏิบัติราชการเกิดความคล่องตัวมีประสิทธิภาพ เหมาะสม และสอดคล้องกับสภาพงานดังกล่าว และเนื่องจากการแบ่งส่วนราชการภายในกรมให้ตราเป็นพระราชกฤษฎีกาตามนัยมาตรา 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 xml:space="preserve">8 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 xml:space="preserve">วรรคสี่ แห่งพระราชบัญญัตระเบียบบริหารราชการแผ่นดิน พ.ศ. 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>2534 "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 xml:space="preserve">กองรัฐวิสาหกิจ" จึงเปลี่ยนฐานะเป็น "สำนักรัฐวิสาหกิจและหลักทรัพย์ของรัฐ" ตามพระราชกฤษฎีกาแบ่งส่วนราชการกรมบัญชีกลาง กระทรวงการคลัง พ.ศ. 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>2538</w:t>
      </w:r>
    </w:p>
    <w:p w:rsidR="002B0F6A" w:rsidRPr="002B0F6A" w:rsidRDefault="002B0F6A" w:rsidP="002B0F6A">
      <w:pPr>
        <w:spacing w:line="540" w:lineRule="atLeast"/>
        <w:ind w:firstLine="600"/>
        <w:textAlignment w:val="bottom"/>
        <w:rPr>
          <w:rFonts w:ascii="inherit" w:eastAsia="Times New Roman" w:hAnsi="inherit" w:cs="Tahoma"/>
          <w:color w:val="000000"/>
          <w:sz w:val="36"/>
          <w:szCs w:val="36"/>
        </w:rPr>
      </w:pPr>
      <w:r w:rsidRPr="002B0F6A">
        <w:rPr>
          <w:rFonts w:ascii="inherit" w:eastAsia="Times New Roman" w:hAnsi="inherit" w:cs="Tahoma"/>
          <w:color w:val="000000"/>
          <w:sz w:val="36"/>
          <w:szCs w:val="36"/>
        </w:rPr>
        <w:lastRenderedPageBreak/>
        <w:t>   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 xml:space="preserve">ภายหลังวิกฤติเศรษฐกิจ ภาครัฐได้ให้ความสำคัญอย่างยิ่งในการพัฒนารัฐวิสาหกิจให้มีประสิทธิภาพมากยิ่งขึ้น ซึ่งจะนำไปสู่การเพิ่มศักยภาพในการแข่งขันให้แก่รัฐวิสาหกิจ และเป็นการสร้างมูลค่าเพิ่มให้แก่ทรัพย์สินของรัฐ ดังนั้นสำนักรัฐวิสาหกิจและหลักทรัพย์ ของรัฐ (สรส.) ซึ่งเป็นหน่วยงานที่ทำหน้าที่ในการกำกับ ดูแลการดำเนินนโยบายการบริหารและพัฒนารัฐวิสาหกิจให้เป็นไปตามนโยบายของรัฐบาล จึงเป็นหน่วยงานที่มีความสำคัญอย่างยิ่ง เพื่อให้สำนักรัฐวิสาหกิจ และหลักทรัพย์ของรัฐมีความสามารถมากขึ้นในการปฏิบัติภารกิจดังกล่าวให้สัมฤทธิ์ผล จึงได้ยกฐานะ “สำนักรัฐวิสาหกิจและหลักทรัพย์ของรัฐ” เป็น “สำนักงานคณะกรรมการนโยบายรัฐวิสาหกิจ” มีฐานะเป็นหน่วยงานระดับกรม ตามพระราชบัญญัติปรับปรุงกระทรวง ทบวง กรม พ.ศ. 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 xml:space="preserve">2545 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 xml:space="preserve">เมื่อวันที่ 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 xml:space="preserve">3 </w:t>
      </w:r>
      <w:r w:rsidRPr="002B0F6A">
        <w:rPr>
          <w:rFonts w:ascii="inherit" w:eastAsia="Times New Roman" w:hAnsi="inherit" w:cs="Tahoma"/>
          <w:color w:val="000000"/>
          <w:sz w:val="36"/>
          <w:szCs w:val="36"/>
          <w:cs/>
        </w:rPr>
        <w:t xml:space="preserve">ตุลาคม </w:t>
      </w:r>
      <w:r w:rsidRPr="002B0F6A">
        <w:rPr>
          <w:rFonts w:ascii="inherit" w:eastAsia="Times New Roman" w:hAnsi="inherit" w:cs="Tahoma"/>
          <w:color w:val="000000"/>
          <w:sz w:val="36"/>
          <w:szCs w:val="36"/>
        </w:rPr>
        <w:t>2545</w:t>
      </w:r>
    </w:p>
    <w:p w:rsidR="002B0F6A" w:rsidRDefault="002B0F6A"/>
    <w:sectPr w:rsidR="002B0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permarket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6A"/>
    <w:rsid w:val="002B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604138-9CBF-4C6F-B020-91025554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B0F6A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0F6A"/>
    <w:rPr>
      <w:rFonts w:ascii="Tahoma" w:eastAsia="Times New Roman" w:hAnsi="Tahoma" w:cs="Tahoma"/>
      <w:b/>
      <w:bCs/>
      <w:sz w:val="36"/>
      <w:szCs w:val="36"/>
    </w:rPr>
  </w:style>
  <w:style w:type="paragraph" w:customStyle="1" w:styleId="text-right">
    <w:name w:val="text-right"/>
    <w:basedOn w:val="Normal"/>
    <w:rsid w:val="002B0F6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pple-converted-space">
    <w:name w:val="apple-converted-space"/>
    <w:basedOn w:val="DefaultParagraphFont"/>
    <w:rsid w:val="002B0F6A"/>
  </w:style>
  <w:style w:type="paragraph" w:styleId="NormalWeb">
    <w:name w:val="Normal (Web)"/>
    <w:basedOn w:val="Normal"/>
    <w:uiPriority w:val="99"/>
    <w:semiHidden/>
    <w:unhideWhenUsed/>
    <w:rsid w:val="002B0F6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ext-indent">
    <w:name w:val="text-indent"/>
    <w:basedOn w:val="Normal"/>
    <w:rsid w:val="002B0F6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6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javascript:printDiv('printableArea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sepo.devfunction.com/api/sepo/exportpdf?id=1&amp;type=conten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MaMew J</dc:creator>
  <cp:keywords/>
  <dc:description/>
  <cp:lastModifiedBy>MaMew J</cp:lastModifiedBy>
  <cp:revision>1</cp:revision>
  <dcterms:created xsi:type="dcterms:W3CDTF">2015-12-21T19:42:00Z</dcterms:created>
  <dcterms:modified xsi:type="dcterms:W3CDTF">2015-12-21T19:43:00Z</dcterms:modified>
</cp:coreProperties>
</file>